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7FCF8" w14:textId="77777777" w:rsidR="009932EE" w:rsidRPr="009932EE" w:rsidRDefault="009932EE" w:rsidP="009932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759304-N-2020 z dnia 30.11.2020 r. </w:t>
      </w:r>
    </w:p>
    <w:p w14:paraId="00A0689A" w14:textId="77777777" w:rsidR="009932EE" w:rsidRPr="009932EE" w:rsidRDefault="009932EE" w:rsidP="00993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DOSTAWA ODCZYNNIKÓW DO SAMODZIELNEGO SZPITALA MIEJSKIEGO IM. PCK W BIAŁYMSTOKU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24D97965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612D9EE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4A9718B" w14:textId="2A2CAAC4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AC37C5" w14:textId="76A45B62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14:paraId="12E467E5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F8C4D9" w14:textId="1A52BD28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7396406" w14:textId="732F796D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368F371" w14:textId="4BF3D903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C4FFF09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F7B819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50692045000000, ul. ul. Sienkiewicza  79 , 15-003  Białystok, woj. podlaskie, państwo Polska, tel. 856 545 797, e-mail szpitalpck@bialystok.home.pl, faks 856 648 519.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15E85A5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2239ABB0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93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97C40E1" w14:textId="64D933E9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</w:p>
    <w:p w14:paraId="5F3F4B72" w14:textId="2E02DE42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14:paraId="31C736CE" w14:textId="15D2B6EC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 ul. Sienkiewicza 79 15-003 Białystok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14:paraId="0DB62AD2" w14:textId="74498E6C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DO SAMODZIELNEGO SZPITALA MIEJSKIEGO IM. PCK W BIAŁYMSTOKU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8/2020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Tak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części </w:t>
      </w:r>
    </w:p>
    <w:p w14:paraId="20957F3A" w14:textId="6F89F9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93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odczynników i materiałów eksploatacyjnych niezbędnych do wykonywania oznaczeń do laboratorium Samodzielnego Szpitala Miejskiego im. PCK w Białymstoku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932EE" w:rsidRPr="009932EE" w14:paraId="5483D04A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E8BBF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932EE" w:rsidRPr="009932EE" w14:paraId="5C60CCB0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A7FAC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33696300-8</w:t>
            </w:r>
          </w:p>
        </w:tc>
      </w:tr>
    </w:tbl>
    <w:p w14:paraId="3A560D91" w14:textId="78674E59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93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miesiącach:  36  </w:t>
      </w:r>
      <w:r w:rsidRPr="00993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93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12535397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1BA768A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96245D5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A1DAA9D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F26FF48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14:paraId="161C5A7B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8C7D4C2" w14:textId="2BDB503A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539F989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C26B531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401EA07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87BBE20" w14:textId="17A191D9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399237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1AB117B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oferowane wyroby medyczne zostały dopuszczone do obrotu i używania na zasadach określonych ustawą o wyrobach medycznych z dn. 20.05.2010 r. o wyrobach medycznych.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14:paraId="4ACAA327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AE1F897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14:paraId="2A0AA880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3682E37" w14:textId="7D7FA430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47EB97A" w14:textId="0F4CB61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D6CE003" w14:textId="7A7C35CC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93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016"/>
      </w:tblGrid>
      <w:tr w:rsidR="009932EE" w:rsidRPr="009932EE" w14:paraId="4CD3DED2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A9A6B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2F815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32EE" w:rsidRPr="009932EE" w14:paraId="44EA6404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80A09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5E836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32EE" w:rsidRPr="009932EE" w14:paraId="42AB2019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BC5CB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FDC81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932EE" w:rsidRPr="009932EE" w14:paraId="3033EFB7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B33C0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D3054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3801A38" w14:textId="4E8250E4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Tak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47AAEE8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194EEF2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99F8CB5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8E5F0F2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8592AB0" w14:textId="78660D79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14:paraId="2FC77350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21BB794" w14:textId="236A50C9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C5E5C76" w14:textId="77777777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14:paraId="4B0E27CF" w14:textId="64BD28FF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93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08.12.2020, godzina: 10:00,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Klauzula informacyjna z art. 13 RODO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Wykonawcy danych osobowych jest Samodzielny Szpital Miejski im. PCK w Białymstoku, ul. Sienkiewicza 79, 15-003 Białystok, tel. 85 66 48 519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do Inspektora Danych Osobowych – e-mail dpo@onet.eu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Wykonawcy przetwarzane będą na podstawie art. 6 ust. 1 lit. c RODO w celu związanym z postępowaniem o udzielenie zamówienia publicznego na dostawę odczynników i materiałów eksploatacyjnych niezbędnych do wykonywania oznaczeń do laboratorium Samodzielnego Szpitala Miejskiego im. PCK w Białymstoku, prowadzonym w trybie przetargu nieograniczonego;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Wykonawcy będą osoby lub podmioty, którym udostępniona zostanie dokumentacja postępowania w oparciu o art. 8 oraz art. 96 ust. 3 ustawy </w:t>
      </w:r>
      <w:proofErr w:type="spellStart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Wykonawcy będą przechowywane, zgodnie z art. 97 ust. 1 ustawy </w:t>
      </w:r>
      <w:proofErr w:type="spellStart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przez Wykonawcę danych osobowych bezpośrednio Wykonawcy dotyczących jest wymogiem ustawowym określonym w przepisach ustawy </w:t>
      </w:r>
      <w:proofErr w:type="spellStart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danych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Wykonawcy decyzje nie będą podejmowane w sposób zautomatyzowany, stosowanie do art. 22 RODO;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posiada: − na podstawie art. 15 RODO prawo dostępu do danych osobowych dotyczących Wykonawcy; − na podstawie art. 16 RODO prawo do sprostowania danych osobowych Wykonawcy **; − na podstawie art. 18 RODO prawo żądania od administratora ograniczenia przetwarzania danych osobowych z zastrzeżeniem przypadków, o których mowa w art. 18 ust. 2 RODO ***; − prawo do wniesienia skargi do Prezesa Urzędu Ochrony Danych Osobowych, gdy uzna Wykonawca, że przetwarzanie danych osobowych Pani/Pana dotyczących narusza przepisy RODO;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Wykonawcy: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danych osobowych Wykonawcy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698E1201" w14:textId="47DAA297" w:rsidR="009932EE" w:rsidRPr="009932EE" w:rsidRDefault="009932EE" w:rsidP="00993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932EE" w:rsidRPr="009932EE" w14:paraId="68ED50F3" w14:textId="77777777" w:rsidTr="009932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59931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0E2A4B3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D52DD5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A4C372B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14:paraId="73475C6E" w14:textId="138295FB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93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szybkie testy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33696300-8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9932EE" w:rsidRPr="009932EE" w14:paraId="7B1CF68F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1E638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9A85E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32EE" w:rsidRPr="009932EE" w14:paraId="625BA78F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BD90B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22FAC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32EE" w:rsidRPr="009932EE" w14:paraId="11AC6464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7FD20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6AF36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D940588" w14:textId="33705B32" w:rsidR="009932EE" w:rsidRPr="009932EE" w:rsidRDefault="009932EE" w:rsidP="009932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932EE" w:rsidRPr="009932EE" w14:paraId="5762C590" w14:textId="77777777" w:rsidTr="009932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4E488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AE0231B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AF734A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CE6A55E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14:paraId="03420AEB" w14:textId="67641F8C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93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odczynniki </w:t>
      </w:r>
      <w:proofErr w:type="spellStart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>koagulologiczne</w:t>
      </w:r>
      <w:proofErr w:type="spellEnd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>koagulometrów</w:t>
      </w:r>
      <w:proofErr w:type="spellEnd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>Koag</w:t>
      </w:r>
      <w:proofErr w:type="spellEnd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4D i </w:t>
      </w:r>
      <w:proofErr w:type="spellStart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>Bioksel</w:t>
      </w:r>
      <w:proofErr w:type="spellEnd"/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CC3003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2) Wspólny Słownik Zamówień(CPV): </w:t>
      </w:r>
      <w:r w:rsidRPr="009932EE">
        <w:rPr>
          <w:rFonts w:ascii="Times New Roman" w:eastAsia="Times New Roman" w:hAnsi="Times New Roman" w:cs="Times New Roman"/>
          <w:lang w:eastAsia="pl-PL"/>
        </w:rPr>
        <w:t>33696500-0, 33696300-8</w:t>
      </w:r>
      <w:r w:rsidRPr="009932EE">
        <w:rPr>
          <w:rFonts w:ascii="Times New Roman" w:eastAsia="Times New Roman" w:hAnsi="Times New Roman" w:cs="Times New Roman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9932EE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9932EE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9932EE">
        <w:rPr>
          <w:rFonts w:ascii="Times New Roman" w:eastAsia="Times New Roman" w:hAnsi="Times New Roman" w:cs="Times New Roman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9932EE">
        <w:rPr>
          <w:rFonts w:ascii="Times New Roman" w:eastAsia="Times New Roman" w:hAnsi="Times New Roman" w:cs="Times New Roman"/>
          <w:lang w:eastAsia="pl-PL"/>
        </w:rPr>
        <w:br/>
        <w:t>okres w miesiącach: 36</w:t>
      </w:r>
      <w:r w:rsidRPr="009932EE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9932EE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9932EE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9932EE">
        <w:rPr>
          <w:rFonts w:ascii="Times New Roman" w:eastAsia="Times New Roman" w:hAnsi="Times New Roman" w:cs="Times New Roman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934"/>
      </w:tblGrid>
      <w:tr w:rsidR="009932EE" w:rsidRPr="009932EE" w14:paraId="1CBFF634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9988A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D9E54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9932EE" w:rsidRPr="009932EE" w14:paraId="3015A98E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4DBC5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FD4DB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9932EE" w:rsidRPr="009932EE" w14:paraId="0F72E8C8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677D0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Czas naprawy serwisowej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F4E7D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4658EC31" w14:textId="5C609005" w:rsidR="009932EE" w:rsidRPr="009932EE" w:rsidRDefault="009932EE" w:rsidP="009932EE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1029"/>
      </w:tblGrid>
      <w:tr w:rsidR="009932EE" w:rsidRPr="009932EE" w14:paraId="67C33C65" w14:textId="77777777" w:rsidTr="009932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9DBBB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41F7D28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7115AC6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FD41F57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Pakiet nr 3</w:t>
            </w:r>
          </w:p>
        </w:tc>
      </w:tr>
    </w:tbl>
    <w:p w14:paraId="47F0EF31" w14:textId="0866CFE4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9932EE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1039E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lang w:eastAsia="pl-PL"/>
        </w:rPr>
        <w:t xml:space="preserve">paski do analizatora moczu </w:t>
      </w:r>
      <w:proofErr w:type="spellStart"/>
      <w:r w:rsidRPr="009932EE">
        <w:rPr>
          <w:rFonts w:ascii="Times New Roman" w:eastAsia="Times New Roman" w:hAnsi="Times New Roman" w:cs="Times New Roman"/>
          <w:lang w:eastAsia="pl-PL"/>
        </w:rPr>
        <w:t>Cobas</w:t>
      </w:r>
      <w:proofErr w:type="spellEnd"/>
      <w:r w:rsidRPr="009932EE">
        <w:rPr>
          <w:rFonts w:ascii="Times New Roman" w:eastAsia="Times New Roman" w:hAnsi="Times New Roman" w:cs="Times New Roman"/>
          <w:lang w:eastAsia="pl-PL"/>
        </w:rPr>
        <w:t xml:space="preserve"> u 411</w:t>
      </w:r>
      <w:r w:rsidRPr="009932EE">
        <w:rPr>
          <w:rFonts w:ascii="Times New Roman" w:eastAsia="Times New Roman" w:hAnsi="Times New Roman" w:cs="Times New Roman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9932EE">
        <w:rPr>
          <w:rFonts w:ascii="Times New Roman" w:eastAsia="Times New Roman" w:hAnsi="Times New Roman" w:cs="Times New Roman"/>
          <w:lang w:eastAsia="pl-PL"/>
        </w:rPr>
        <w:t>33696500-0, 33696300-8</w:t>
      </w:r>
      <w:r w:rsidRPr="009932EE">
        <w:rPr>
          <w:rFonts w:ascii="Times New Roman" w:eastAsia="Times New Roman" w:hAnsi="Times New Roman" w:cs="Times New Roman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9932EE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9932EE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9932EE">
        <w:rPr>
          <w:rFonts w:ascii="Times New Roman" w:eastAsia="Times New Roman" w:hAnsi="Times New Roman" w:cs="Times New Roman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9932EE">
        <w:rPr>
          <w:rFonts w:ascii="Times New Roman" w:eastAsia="Times New Roman" w:hAnsi="Times New Roman" w:cs="Times New Roman"/>
          <w:lang w:eastAsia="pl-PL"/>
        </w:rPr>
        <w:br/>
        <w:t>okres w miesiącach: 36</w:t>
      </w:r>
      <w:r w:rsidRPr="009932EE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9932EE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9932EE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9932EE">
        <w:rPr>
          <w:rFonts w:ascii="Times New Roman" w:eastAsia="Times New Roman" w:hAnsi="Times New Roman" w:cs="Times New Roman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934"/>
      </w:tblGrid>
      <w:tr w:rsidR="009932EE" w:rsidRPr="009932EE" w14:paraId="28750EE3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5185A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3D73D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9932EE" w:rsidRPr="009932EE" w14:paraId="18F8EB72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8E3A2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192C9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9932EE" w:rsidRPr="009932EE" w14:paraId="41F24288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D3C03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Czas naprawy serwisowej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3F4C7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05EF4180" w14:textId="7B95A06B" w:rsidR="009932EE" w:rsidRPr="009932EE" w:rsidRDefault="009932EE" w:rsidP="009932EE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1029"/>
      </w:tblGrid>
      <w:tr w:rsidR="009932EE" w:rsidRPr="009932EE" w14:paraId="77626AF4" w14:textId="77777777" w:rsidTr="009932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B07E73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BEFEF65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EBFEBEE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3CAD536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Pakiet nr 4</w:t>
            </w:r>
          </w:p>
        </w:tc>
      </w:tr>
    </w:tbl>
    <w:p w14:paraId="15AE19E4" w14:textId="00B6737E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9932EE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1039E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lang w:eastAsia="pl-PL"/>
        </w:rPr>
        <w:t>barwniki do hematologii</w:t>
      </w:r>
      <w:r w:rsidRPr="009932EE">
        <w:rPr>
          <w:rFonts w:ascii="Times New Roman" w:eastAsia="Times New Roman" w:hAnsi="Times New Roman" w:cs="Times New Roman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9932EE">
        <w:rPr>
          <w:rFonts w:ascii="Times New Roman" w:eastAsia="Times New Roman" w:hAnsi="Times New Roman" w:cs="Times New Roman"/>
          <w:lang w:eastAsia="pl-PL"/>
        </w:rPr>
        <w:t>33696500-0, 33696300-8</w:t>
      </w:r>
      <w:r w:rsidRPr="009932EE">
        <w:rPr>
          <w:rFonts w:ascii="Times New Roman" w:eastAsia="Times New Roman" w:hAnsi="Times New Roman" w:cs="Times New Roman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9932EE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9932EE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9932EE">
        <w:rPr>
          <w:rFonts w:ascii="Times New Roman" w:eastAsia="Times New Roman" w:hAnsi="Times New Roman" w:cs="Times New Roman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9932EE">
        <w:rPr>
          <w:rFonts w:ascii="Times New Roman" w:eastAsia="Times New Roman" w:hAnsi="Times New Roman" w:cs="Times New Roman"/>
          <w:lang w:eastAsia="pl-PL"/>
        </w:rPr>
        <w:br/>
        <w:t>okres w miesiącach: 36</w:t>
      </w:r>
      <w:r w:rsidRPr="009932EE">
        <w:rPr>
          <w:rFonts w:ascii="Times New Roman" w:eastAsia="Times New Roman" w:hAnsi="Times New Roman" w:cs="Times New Roman"/>
          <w:lang w:eastAsia="pl-PL"/>
        </w:rPr>
        <w:br/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9932EE" w:rsidRPr="009932EE" w14:paraId="0DA036C6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3EE0F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09210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32EE" w:rsidRPr="009932EE" w14:paraId="1D5F30C4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1FDEE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76F8D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32EE" w:rsidRPr="009932EE" w14:paraId="6BA7C2A1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A00C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EEC2F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DE2887C" w14:textId="2F6F9D01" w:rsidR="009932EE" w:rsidRPr="009932EE" w:rsidRDefault="009932EE" w:rsidP="009932EE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932EE" w:rsidRPr="009932EE" w14:paraId="4DFBA49A" w14:textId="77777777" w:rsidTr="009932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AC967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B2D2B6A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EE767CA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E85618A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14:paraId="49E68DFF" w14:textId="4057FA93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93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biochemiczne z dzierżawą analizatora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33696300-8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1016"/>
      </w:tblGrid>
      <w:tr w:rsidR="009932EE" w:rsidRPr="009932EE" w14:paraId="5B54DD93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2589D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E44DF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32EE" w:rsidRPr="009932EE" w14:paraId="27DED65A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543F1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C68D6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32EE" w:rsidRPr="009932EE" w14:paraId="13F38399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1F0CC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 serwisowej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F7B21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00C3990" w14:textId="7AB69047" w:rsidR="009932EE" w:rsidRPr="009932EE" w:rsidRDefault="009932EE" w:rsidP="009932EE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1029"/>
      </w:tblGrid>
      <w:tr w:rsidR="009932EE" w:rsidRPr="009932EE" w14:paraId="475BCB03" w14:textId="77777777" w:rsidTr="009932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8E688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080E978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C895DAA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CDAF7A9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Pakiet nr 6</w:t>
            </w:r>
          </w:p>
        </w:tc>
      </w:tr>
    </w:tbl>
    <w:p w14:paraId="278809E8" w14:textId="00EAEE40" w:rsidR="009932EE" w:rsidRPr="009932EE" w:rsidRDefault="009932EE" w:rsidP="009932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9932EE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1039E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932EE">
        <w:rPr>
          <w:rFonts w:ascii="Times New Roman" w:eastAsia="Times New Roman" w:hAnsi="Times New Roman" w:cs="Times New Roman"/>
          <w:lang w:eastAsia="pl-PL"/>
        </w:rPr>
        <w:t xml:space="preserve">Odczynniki do analizatora równowagi kwasowo-zasadowej </w:t>
      </w:r>
      <w:proofErr w:type="spellStart"/>
      <w:r w:rsidRPr="009932EE">
        <w:rPr>
          <w:rFonts w:ascii="Times New Roman" w:eastAsia="Times New Roman" w:hAnsi="Times New Roman" w:cs="Times New Roman"/>
          <w:lang w:eastAsia="pl-PL"/>
        </w:rPr>
        <w:t>Cobas</w:t>
      </w:r>
      <w:proofErr w:type="spellEnd"/>
      <w:r w:rsidRPr="009932EE">
        <w:rPr>
          <w:rFonts w:ascii="Times New Roman" w:eastAsia="Times New Roman" w:hAnsi="Times New Roman" w:cs="Times New Roman"/>
          <w:lang w:eastAsia="pl-PL"/>
        </w:rPr>
        <w:t xml:space="preserve"> B 221</w:t>
      </w:r>
      <w:r w:rsidRPr="009932EE">
        <w:rPr>
          <w:rFonts w:ascii="Times New Roman" w:eastAsia="Times New Roman" w:hAnsi="Times New Roman" w:cs="Times New Roman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9932EE">
        <w:rPr>
          <w:rFonts w:ascii="Times New Roman" w:eastAsia="Times New Roman" w:hAnsi="Times New Roman" w:cs="Times New Roman"/>
          <w:lang w:eastAsia="pl-PL"/>
        </w:rPr>
        <w:t>33696500-0, 33696300-8</w:t>
      </w:r>
      <w:r w:rsidRPr="009932EE">
        <w:rPr>
          <w:rFonts w:ascii="Times New Roman" w:eastAsia="Times New Roman" w:hAnsi="Times New Roman" w:cs="Times New Roman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9932EE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9932EE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9932EE">
        <w:rPr>
          <w:rFonts w:ascii="Times New Roman" w:eastAsia="Times New Roman" w:hAnsi="Times New Roman" w:cs="Times New Roman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9932EE">
        <w:rPr>
          <w:rFonts w:ascii="Times New Roman" w:eastAsia="Times New Roman" w:hAnsi="Times New Roman" w:cs="Times New Roman"/>
          <w:lang w:eastAsia="pl-PL"/>
        </w:rPr>
        <w:br/>
        <w:t>okres w miesiącach: 36</w:t>
      </w:r>
      <w:r w:rsidRPr="009932EE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9932EE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9932EE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9932EE">
        <w:rPr>
          <w:rFonts w:ascii="Times New Roman" w:eastAsia="Times New Roman" w:hAnsi="Times New Roman" w:cs="Times New Roman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934"/>
      </w:tblGrid>
      <w:tr w:rsidR="009932EE" w:rsidRPr="009932EE" w14:paraId="0944F1C7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0DEA0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975B2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9932EE" w:rsidRPr="009932EE" w14:paraId="71434E51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C170A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CB9DE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9932EE" w:rsidRPr="009932EE" w14:paraId="6E2FC6EB" w14:textId="77777777" w:rsidTr="00993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05D02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Czas naprawy serwisowej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CD8A2" w14:textId="77777777" w:rsidR="009932EE" w:rsidRPr="009932EE" w:rsidRDefault="009932EE" w:rsidP="00993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2EE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39EF202E" w14:textId="77777777" w:rsidR="009932EE" w:rsidRPr="009932EE" w:rsidRDefault="009932EE" w:rsidP="009932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EE">
        <w:rPr>
          <w:rFonts w:ascii="Times New Roman" w:eastAsia="Times New Roman" w:hAnsi="Times New Roman" w:cs="Times New Roman"/>
          <w:lang w:eastAsia="pl-PL"/>
        </w:rPr>
        <w:br/>
      </w:r>
      <w:r w:rsidRPr="009932EE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  <w:r w:rsidRPr="00993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ACA5DC" w14:textId="77777777" w:rsidR="0083541C" w:rsidRDefault="0083541C"/>
    <w:sectPr w:rsidR="0083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EE"/>
    <w:rsid w:val="001039E8"/>
    <w:rsid w:val="0083541C"/>
    <w:rsid w:val="0099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F039"/>
  <w15:chartTrackingRefBased/>
  <w15:docId w15:val="{13DA8BD8-EA87-4FF9-B8E5-FB3CAA13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3622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2020-11-30T11:48:00Z</dcterms:created>
  <dcterms:modified xsi:type="dcterms:W3CDTF">2020-11-30T12:07:00Z</dcterms:modified>
</cp:coreProperties>
</file>