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E4" w:rsidRPr="00AC31E4" w:rsidRDefault="00AC31E4" w:rsidP="00AC31E4">
      <w:pPr>
        <w:jc w:val="right"/>
        <w:rPr>
          <w:b/>
          <w:i/>
          <w:u w:val="single"/>
        </w:rPr>
      </w:pPr>
      <w:r w:rsidRPr="00AC31E4">
        <w:rPr>
          <w:b/>
          <w:i/>
          <w:u w:val="single"/>
        </w:rPr>
        <w:t>Załącznik nr 2 do SIWZ</w:t>
      </w:r>
    </w:p>
    <w:p w:rsidR="00F77588" w:rsidRPr="00F77588" w:rsidRDefault="00F77588" w:rsidP="00F77588">
      <w:pPr>
        <w:pStyle w:val="Nagwek2"/>
        <w:numPr>
          <w:ilvl w:val="1"/>
          <w:numId w:val="1"/>
        </w:numPr>
        <w:tabs>
          <w:tab w:val="left" w:pos="0"/>
        </w:tabs>
        <w:rPr>
          <w:szCs w:val="28"/>
        </w:rPr>
      </w:pPr>
      <w:r>
        <w:t>Odczynniki do analizatora hematologicznego</w:t>
      </w:r>
      <w:r w:rsidRPr="00F77588">
        <w:rPr>
          <w:szCs w:val="28"/>
        </w:rPr>
        <w:t xml:space="preserve"> SYSMEX XN 550</w:t>
      </w:r>
    </w:p>
    <w:p w:rsidR="00F77588" w:rsidRDefault="00F77588" w:rsidP="00F77588">
      <w:pPr>
        <w:rPr>
          <w:b/>
          <w:sz w:val="28"/>
          <w:szCs w:val="28"/>
        </w:rPr>
      </w:pPr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>termin ważności odczynników min. 6 miesięcy od daty dostawy</w:t>
      </w:r>
      <w:bookmarkStart w:id="0" w:name="_GoBack"/>
      <w:bookmarkEnd w:id="0"/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>wymagane  odczynniki zgodne z Dyrektywami Unii Europejskiej 98/79/EC – znak CE</w:t>
      </w:r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>zgodnie z ustawą z dnia 20.05.2010 „O wyrobach medycznych”, odczynniki, kalibratory i kontrole muszą być zgodne z instrukcją obsługi analizatora (zalecane  przez producenta)</w:t>
      </w:r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 xml:space="preserve"> serwisowanie aparatu  przez cały okres trwania umowy</w:t>
      </w:r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>akredytowana kontrola międzynarodowa potwierdzona certyfikatem rocznym</w:t>
      </w:r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 xml:space="preserve">wykonanie w trakcie gwarancji oraz po upływie gwarancji, w trakcie trwania umowy przynajmniej jednego przeglądu na rok, potwierdzonego przez serwis certyfikatem jakości i bezpieczeństwa </w:t>
      </w:r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>aktualizacja oprogramowania analizatora przez cały okres trwania umowy</w:t>
      </w:r>
    </w:p>
    <w:p w:rsidR="00F77588" w:rsidRDefault="00F77588" w:rsidP="00F77588">
      <w:pPr>
        <w:numPr>
          <w:ilvl w:val="0"/>
          <w:numId w:val="3"/>
        </w:numPr>
        <w:tabs>
          <w:tab w:val="left" w:pos="-30616"/>
        </w:tabs>
        <w:rPr>
          <w:sz w:val="24"/>
        </w:rPr>
      </w:pPr>
      <w:r>
        <w:rPr>
          <w:sz w:val="24"/>
        </w:rPr>
        <w:t>w przypadku preparatów niebezpiecznych z pierwszą dostawą odczynników muszą być dost</w:t>
      </w:r>
      <w:r w:rsidR="00444445">
        <w:rPr>
          <w:sz w:val="24"/>
        </w:rPr>
        <w:t>arczone karty charakterystyki (</w:t>
      </w:r>
      <w:r>
        <w:rPr>
          <w:sz w:val="24"/>
        </w:rPr>
        <w:t>w formie papierowej lub elektronicznej)</w:t>
      </w:r>
    </w:p>
    <w:p w:rsidR="00917162" w:rsidRDefault="00917162" w:rsidP="00917162">
      <w:pPr>
        <w:rPr>
          <w:sz w:val="24"/>
        </w:rPr>
      </w:pP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701"/>
        <w:gridCol w:w="3544"/>
        <w:gridCol w:w="1417"/>
        <w:gridCol w:w="992"/>
        <w:gridCol w:w="1418"/>
        <w:gridCol w:w="992"/>
        <w:gridCol w:w="1559"/>
        <w:gridCol w:w="1276"/>
      </w:tblGrid>
      <w:tr w:rsidR="00917162" w:rsidTr="00917162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Nr katalogowy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Nazwa odczynnika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Wielkość opakowania</w:t>
            </w:r>
          </w:p>
          <w:p w:rsidR="00917162" w:rsidRDefault="00917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  <w:p w:rsidR="00917162" w:rsidRDefault="00917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op.</w:t>
            </w:r>
          </w:p>
          <w:p w:rsidR="00917162" w:rsidRDefault="0091716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Podatek</w:t>
            </w:r>
          </w:p>
          <w:p w:rsidR="00917162" w:rsidRDefault="00917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7162" w:rsidRDefault="0091716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Wartość netto(zł)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162" w:rsidRDefault="00917162">
            <w:pPr>
              <w:suppressAutoHyphens w:val="0"/>
              <w:rPr>
                <w:sz w:val="24"/>
              </w:rPr>
            </w:pPr>
            <w:r>
              <w:rPr>
                <w:sz w:val="24"/>
              </w:rPr>
              <w:t>Wartość brutto(zł)</w:t>
            </w:r>
          </w:p>
          <w:p w:rsidR="00917162" w:rsidRDefault="00917162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F7758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588" w:rsidRDefault="00F77588" w:rsidP="00F7758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Roztwór czyszczący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8372E3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Sulfolyser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3x500 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F77588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Roztwór rozcieńczający – </w:t>
            </w:r>
            <w:proofErr w:type="spellStart"/>
            <w:r>
              <w:rPr>
                <w:sz w:val="24"/>
              </w:rPr>
              <w:t>diluent</w:t>
            </w:r>
            <w:proofErr w:type="spellEnd"/>
            <w:r>
              <w:rPr>
                <w:sz w:val="24"/>
              </w:rPr>
              <w:t xml:space="preserve"> DCL(</w:t>
            </w:r>
            <w:proofErr w:type="spellStart"/>
            <w:r>
              <w:rPr>
                <w:sz w:val="24"/>
              </w:rPr>
              <w:t>cellpack</w:t>
            </w:r>
            <w:proofErr w:type="spellEnd"/>
            <w:r>
              <w:rPr>
                <w:sz w:val="24"/>
              </w:rPr>
              <w:t xml:space="preserve"> DCL)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F77588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Roztwór rozcieńczający – </w:t>
            </w:r>
            <w:proofErr w:type="spellStart"/>
            <w:r>
              <w:rPr>
                <w:sz w:val="24"/>
              </w:rPr>
              <w:t>diluent</w:t>
            </w:r>
            <w:proofErr w:type="spellEnd"/>
            <w:r>
              <w:rPr>
                <w:sz w:val="24"/>
              </w:rPr>
              <w:t xml:space="preserve"> DFL(</w:t>
            </w:r>
            <w:proofErr w:type="spellStart"/>
            <w:r>
              <w:rPr>
                <w:sz w:val="24"/>
              </w:rPr>
              <w:t>cellpack</w:t>
            </w:r>
            <w:proofErr w:type="spellEnd"/>
            <w:r>
              <w:rPr>
                <w:sz w:val="24"/>
              </w:rPr>
              <w:t xml:space="preserve"> DFL)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2x1,5 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F77588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Lysercell</w:t>
            </w:r>
            <w:proofErr w:type="spellEnd"/>
            <w:r>
              <w:rPr>
                <w:sz w:val="24"/>
              </w:rPr>
              <w:t xml:space="preserve"> WDF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 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F7758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Fluorocell</w:t>
            </w:r>
            <w:proofErr w:type="spellEnd"/>
            <w:r>
              <w:rPr>
                <w:sz w:val="24"/>
              </w:rPr>
              <w:t xml:space="preserve"> WDF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2x22ml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F77588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Fluorocell</w:t>
            </w:r>
            <w:proofErr w:type="spellEnd"/>
            <w:r>
              <w:rPr>
                <w:sz w:val="24"/>
              </w:rPr>
              <w:t xml:space="preserve"> RET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2x12ml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  <w:tr w:rsidR="00F77588" w:rsidTr="00F77588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588" w:rsidRDefault="00F77588" w:rsidP="00F7758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Krew kontrolna zestaw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1x3x3ml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3C6D1E" w:rsidP="00F7758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588" w:rsidRDefault="00F77588" w:rsidP="00F77588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0471A" w:rsidRDefault="00D0471A"/>
    <w:sectPr w:rsidR="00D0471A" w:rsidSect="00917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b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2"/>
    <w:rsid w:val="003C6D1E"/>
    <w:rsid w:val="00444445"/>
    <w:rsid w:val="00561D1B"/>
    <w:rsid w:val="00917162"/>
    <w:rsid w:val="00AC31E4"/>
    <w:rsid w:val="00D0471A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47F0"/>
  <w15:chartTrackingRefBased/>
  <w15:docId w15:val="{19E816A8-BF9A-4934-8D81-7FBA4876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1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7162"/>
    <w:pPr>
      <w:keepNext/>
      <w:numPr>
        <w:ilvl w:val="1"/>
        <w:numId w:val="2"/>
      </w:numPr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17162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5</cp:revision>
  <dcterms:created xsi:type="dcterms:W3CDTF">2017-10-05T08:46:00Z</dcterms:created>
  <dcterms:modified xsi:type="dcterms:W3CDTF">2017-10-06T10:14:00Z</dcterms:modified>
</cp:coreProperties>
</file>